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B9" w:rsidRDefault="002940B9" w:rsidP="002940B9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 xml:space="preserve">Порядок учета древесины для собственных нужд граждан </w:t>
      </w:r>
    </w:p>
    <w:p w:rsidR="002940B9" w:rsidRDefault="002940B9" w:rsidP="002940B9">
      <w:pPr>
        <w:pStyle w:val="ConsPlusNormal"/>
        <w:jc w:val="both"/>
      </w:pPr>
    </w:p>
    <w:p w:rsidR="002940B9" w:rsidRPr="00A41E71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 xml:space="preserve">В связи с поступающими многочисленными вопросами </w:t>
      </w:r>
      <w:r w:rsidRPr="00A41E71">
        <w:rPr>
          <w:szCs w:val="28"/>
          <w:shd w:val="clear" w:color="auto" w:fill="FFFFFF"/>
        </w:rPr>
        <w:t xml:space="preserve">в области лесных отношений по вопросам особенностей учета, транспортировки древесины, заготовленной гражданами для собственных нужд, </w:t>
      </w:r>
      <w:r w:rsidRPr="00A41E71">
        <w:rPr>
          <w:szCs w:val="28"/>
        </w:rPr>
        <w:t>Читинская межрайонная природоохранная прокуратура разъясняет следующее.</w:t>
      </w:r>
    </w:p>
    <w:p w:rsidR="002940B9" w:rsidRPr="00A41E71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>В силу положений части 1 статьи</w:t>
      </w:r>
      <w:r>
        <w:rPr>
          <w:szCs w:val="28"/>
        </w:rPr>
        <w:t xml:space="preserve"> </w:t>
      </w:r>
      <w:hyperlink r:id="rId4" w:history="1">
        <w:r w:rsidRPr="00A41E71">
          <w:rPr>
            <w:rStyle w:val="a3"/>
            <w:szCs w:val="28"/>
            <w:bdr w:val="none" w:sz="0" w:space="0" w:color="auto" w:frame="1"/>
          </w:rPr>
          <w:t>50.1 Лесного кодекса Российской Федерации</w:t>
        </w:r>
      </w:hyperlink>
      <w:r>
        <w:rPr>
          <w:szCs w:val="28"/>
        </w:rPr>
        <w:t xml:space="preserve"> </w:t>
      </w:r>
      <w:r w:rsidRPr="00A41E71">
        <w:rPr>
          <w:szCs w:val="28"/>
        </w:rPr>
        <w:t>учету подлежат древесина и продукция ее переработки (в том числе дрова, древесина топливная прочая) по тем видам номенклатуры, которые включены в Перечень видов древесины, определяемых в соответствии с Общероссийским классификатором продукции по видам экономической деятельности, утвержденный</w:t>
      </w:r>
      <w:r>
        <w:rPr>
          <w:szCs w:val="28"/>
        </w:rPr>
        <w:t xml:space="preserve"> </w:t>
      </w:r>
      <w:hyperlink r:id="rId5" w:history="1">
        <w:r w:rsidRPr="00A41E71">
          <w:rPr>
            <w:rStyle w:val="a3"/>
            <w:szCs w:val="28"/>
            <w:bdr w:val="none" w:sz="0" w:space="0" w:color="auto" w:frame="1"/>
          </w:rPr>
          <w:t xml:space="preserve">распоряжением Правительства Российской Федерации от 13.06.2014 </w:t>
        </w:r>
        <w:r>
          <w:rPr>
            <w:rStyle w:val="a3"/>
            <w:szCs w:val="28"/>
            <w:bdr w:val="none" w:sz="0" w:space="0" w:color="auto" w:frame="1"/>
          </w:rPr>
          <w:t>№</w:t>
        </w:r>
        <w:r w:rsidRPr="00A41E71">
          <w:rPr>
            <w:rStyle w:val="a3"/>
            <w:szCs w:val="28"/>
            <w:bdr w:val="none" w:sz="0" w:space="0" w:color="auto" w:frame="1"/>
          </w:rPr>
          <w:t xml:space="preserve"> 1047-р</w:t>
        </w:r>
      </w:hyperlink>
      <w:r>
        <w:rPr>
          <w:szCs w:val="28"/>
        </w:rPr>
        <w:t xml:space="preserve"> </w:t>
      </w:r>
      <w:r w:rsidRPr="00A41E71">
        <w:rPr>
          <w:szCs w:val="28"/>
        </w:rPr>
        <w:t>(далее - Перечень).</w:t>
      </w:r>
    </w:p>
    <w:p w:rsidR="002940B9" w:rsidRPr="00A41E71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>На древесину и продукцию ее переработки по видам номенклатуры, включенным в Перечень, распространяются обязательные требования лесного законодательства по декларированию сделок с древесиной, учету древесины, оформлению электронного сопроводительного документа (далее - ЭСД), организации мест складирования древесины и подачи отчетности по ним.</w:t>
      </w:r>
    </w:p>
    <w:p w:rsidR="002940B9" w:rsidRPr="00A41E71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>При этом лесным законодательством предусмотрена в</w:t>
      </w:r>
      <w:r>
        <w:rPr>
          <w:szCs w:val="28"/>
        </w:rPr>
        <w:t>озможность обеспечения граждан</w:t>
      </w:r>
      <w:r w:rsidRPr="00A41E71">
        <w:rPr>
          <w:szCs w:val="28"/>
        </w:rPr>
        <w:t xml:space="preserve"> древесиной</w:t>
      </w:r>
      <w:r>
        <w:rPr>
          <w:szCs w:val="28"/>
        </w:rPr>
        <w:t xml:space="preserve"> для собственных нужд</w:t>
      </w:r>
      <w:r w:rsidRPr="00A41E71">
        <w:rPr>
          <w:szCs w:val="28"/>
        </w:rPr>
        <w:t xml:space="preserve"> в особом порядке.</w:t>
      </w:r>
    </w:p>
    <w:p w:rsidR="002940B9" w:rsidRPr="00A41E71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>В случае осуществления заготовки древесины гражданами для собственных нужд по договорам купли-продажи древесины (статья</w:t>
      </w:r>
      <w:r>
        <w:rPr>
          <w:szCs w:val="28"/>
        </w:rPr>
        <w:t xml:space="preserve"> </w:t>
      </w:r>
      <w:hyperlink r:id="rId6" w:history="1">
        <w:r w:rsidRPr="00A41E71">
          <w:rPr>
            <w:rStyle w:val="a3"/>
            <w:szCs w:val="28"/>
            <w:bdr w:val="none" w:sz="0" w:space="0" w:color="auto" w:frame="1"/>
          </w:rPr>
          <w:t>30 Лесного кодекса</w:t>
        </w:r>
      </w:hyperlink>
      <w:r>
        <w:rPr>
          <w:szCs w:val="28"/>
        </w:rPr>
        <w:t xml:space="preserve"> РФ</w:t>
      </w:r>
      <w:r w:rsidRPr="00A41E71">
        <w:rPr>
          <w:szCs w:val="28"/>
        </w:rPr>
        <w:t>) итоговым документом, который фиксирует вырубленные виды древесины и их объем, является отчет об использовании лесов по соответствующему договору купли-продажи лесных насаждений.</w:t>
      </w:r>
    </w:p>
    <w:p w:rsidR="002940B9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>В силу положений статьи</w:t>
      </w:r>
      <w:r>
        <w:rPr>
          <w:szCs w:val="28"/>
        </w:rPr>
        <w:t xml:space="preserve"> </w:t>
      </w:r>
      <w:hyperlink r:id="rId7" w:history="1">
        <w:r w:rsidRPr="00A41E71">
          <w:rPr>
            <w:rStyle w:val="a3"/>
            <w:szCs w:val="28"/>
            <w:bdr w:val="none" w:sz="0" w:space="0" w:color="auto" w:frame="1"/>
          </w:rPr>
          <w:t>50.4</w:t>
        </w:r>
      </w:hyperlink>
      <w:r w:rsidRPr="00A41E71">
        <w:rPr>
          <w:szCs w:val="28"/>
        </w:rPr>
        <w:t>, статьи</w:t>
      </w:r>
      <w:r>
        <w:rPr>
          <w:szCs w:val="28"/>
        </w:rPr>
        <w:t xml:space="preserve"> </w:t>
      </w:r>
      <w:hyperlink r:id="rId8" w:history="1">
        <w:r w:rsidRPr="00A41E71">
          <w:rPr>
            <w:rStyle w:val="a3"/>
            <w:szCs w:val="28"/>
            <w:bdr w:val="none" w:sz="0" w:space="0" w:color="auto" w:frame="1"/>
          </w:rPr>
          <w:t>50.4-1 Лесного кодекса</w:t>
        </w:r>
      </w:hyperlink>
      <w:r>
        <w:rPr>
          <w:szCs w:val="28"/>
        </w:rPr>
        <w:t xml:space="preserve"> РФ </w:t>
      </w:r>
      <w:r w:rsidRPr="00A41E71">
        <w:rPr>
          <w:szCs w:val="28"/>
        </w:rPr>
        <w:t>вырубленная для собственных нужд граждан древесина не требует оформления ЭСД при ее транспортировке, оформления отчетности по месту (пункту) складирования древесины при ее хранении.</w:t>
      </w:r>
    </w:p>
    <w:p w:rsidR="002940B9" w:rsidRPr="00A41E71" w:rsidRDefault="002940B9" w:rsidP="002940B9">
      <w:pPr>
        <w:autoSpaceDE w:val="0"/>
        <w:autoSpaceDN w:val="0"/>
        <w:adjustRightInd w:val="0"/>
        <w:ind w:firstLine="741"/>
        <w:jc w:val="both"/>
        <w:rPr>
          <w:szCs w:val="28"/>
        </w:rPr>
      </w:pPr>
      <w:r w:rsidRPr="00A41E71">
        <w:rPr>
          <w:szCs w:val="28"/>
        </w:rPr>
        <w:t>Транспортировка древесины, заготовленной гражданами для собственных нужд, допускается при наличии соответствующего договора купли-продажи лесных насаждений, сведения о котором содержатся в государственном лесном реестре (далее - ГЛР), от места заготовки такой древесины до места ее использования (часть 4 статьи</w:t>
      </w:r>
      <w:r>
        <w:rPr>
          <w:szCs w:val="28"/>
        </w:rPr>
        <w:t xml:space="preserve"> </w:t>
      </w:r>
      <w:hyperlink r:id="rId9" w:history="1">
        <w:r w:rsidRPr="00A41E71">
          <w:rPr>
            <w:rStyle w:val="a3"/>
            <w:szCs w:val="28"/>
            <w:bdr w:val="none" w:sz="0" w:space="0" w:color="auto" w:frame="1"/>
          </w:rPr>
          <w:t>50.4 Лесного кодекса</w:t>
        </w:r>
      </w:hyperlink>
      <w:r w:rsidRPr="00A41E71">
        <w:rPr>
          <w:szCs w:val="28"/>
        </w:rPr>
        <w:t>). Существенным условием является использование такой древесины только для нужд гражданина, в связи с чем ее коммерческое использование, дальнейший оборот исключены.</w:t>
      </w:r>
    </w:p>
    <w:p w:rsidR="002940B9" w:rsidRPr="00A41E71" w:rsidRDefault="002940B9" w:rsidP="002940B9">
      <w:pPr>
        <w:ind w:firstLine="709"/>
        <w:jc w:val="both"/>
        <w:rPr>
          <w:szCs w:val="28"/>
        </w:rPr>
      </w:pPr>
    </w:p>
    <w:p w:rsidR="002940B9" w:rsidRDefault="002940B9" w:rsidP="002940B9">
      <w:pPr>
        <w:spacing w:line="240" w:lineRule="exact"/>
        <w:jc w:val="both"/>
      </w:pPr>
    </w:p>
    <w:p w:rsidR="002940B9" w:rsidRDefault="002940B9" w:rsidP="002940B9">
      <w:pPr>
        <w:spacing w:line="240" w:lineRule="exact"/>
        <w:jc w:val="both"/>
      </w:pPr>
      <w:r>
        <w:t xml:space="preserve">Читинский межрайонный </w:t>
      </w:r>
    </w:p>
    <w:p w:rsidR="009E6A05" w:rsidRDefault="002940B9" w:rsidP="002940B9">
      <w:r>
        <w:t>природоохранный прокурор                                                     Е.В. Александрова</w:t>
      </w:r>
      <w:bookmarkStart w:id="0" w:name="_GoBack"/>
      <w:bookmarkEnd w:id="0"/>
    </w:p>
    <w:sectPr w:rsidR="009E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0"/>
    <w:rsid w:val="001A5CF0"/>
    <w:rsid w:val="002940B9"/>
    <w:rsid w:val="009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40B8-1FF2-46C2-9D3D-5F63F8E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40B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294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9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esnoy-kodeks/Glava-2.2/Statya-50.4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Lesnoy-kodeks/Glava-2.2/Statya-50.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esnoy-kodeks/Glava-2/Statya-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aws.ru/goverment/Rasporyazhenie-Pravitelstva-RF-ot-13.06.2014-N-1047-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laws.ru/Lesnoy-kodeks/Glava-2.1/Statya-50.1/" TargetMode="External"/><Relationship Id="rId9" Type="http://schemas.openxmlformats.org/officeDocument/2006/relationships/hyperlink" Target="https://rulaws.ru/Lesnoy-kodeks/Glava-2.2/Statya-50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2023-03-01T23:42:00Z</dcterms:created>
  <dcterms:modified xsi:type="dcterms:W3CDTF">2023-03-01T23:42:00Z</dcterms:modified>
</cp:coreProperties>
</file>