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55" w:rsidRDefault="00E91455" w:rsidP="00E91455">
      <w:pPr>
        <w:pStyle w:val="1"/>
        <w:spacing w:before="0" w:after="150"/>
        <w:rPr>
          <w:rFonts w:ascii="inherit" w:hAnsi="inherit"/>
          <w:color w:val="333333"/>
          <w:sz w:val="42"/>
          <w:szCs w:val="42"/>
        </w:rPr>
      </w:pPr>
      <w:r>
        <w:rPr>
          <w:rFonts w:ascii="inherit" w:hAnsi="inherit"/>
          <w:color w:val="333333"/>
          <w:sz w:val="42"/>
          <w:szCs w:val="42"/>
        </w:rPr>
        <w:t>Ложное сообщение об акте терроризма: понятие и ответственность</w:t>
      </w:r>
    </w:p>
    <w:p w:rsidR="00E91455" w:rsidRDefault="00E91455" w:rsidP="00E91455">
      <w:pPr>
        <w:pStyle w:val="a3"/>
        <w:spacing w:before="0" w:beforeAutospacing="0" w:after="300" w:afterAutospacing="0"/>
        <w:jc w:val="both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Заведомо ложное сообщение об акте терроризма представляет собой уголовно-наказуемое деяние террористической направленности, ответственность за которое предусмотрена положениями статьи 207 Уголовного кодекса Российской Федерации и наступает с 14-ти летнего возраста.</w:t>
      </w:r>
    </w:p>
    <w:p w:rsidR="00E91455" w:rsidRDefault="00E91455" w:rsidP="00E91455">
      <w:pPr>
        <w:pStyle w:val="a3"/>
        <w:spacing w:before="0" w:beforeAutospacing="0" w:after="300" w:afterAutospacing="0"/>
        <w:jc w:val="both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Подобное сообщение влечет дезорганизацию деятельности органов власти и социальной инфраструктуры, отвлечение сил охраны правопорядка на проверку ложных сообщений и, как следствие, причинение материального вышеперечисленным организациям ущерба. Форма сообщения (письменная, устная, анонимная), а также способ его передачи адресату (посредством телефонной связи, информационно – коммуникационной сети «Интернет» и др.) не имеет значения.</w:t>
      </w:r>
    </w:p>
    <w:p w:rsidR="00E91455" w:rsidRDefault="00E91455" w:rsidP="00E91455">
      <w:pPr>
        <w:pStyle w:val="a3"/>
        <w:spacing w:before="0" w:beforeAutospacing="0" w:after="300" w:afterAutospacing="0"/>
        <w:jc w:val="both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Преступление указанной категории признается оконченным с момента получения сообщения адресатом, которым не обязательно являются правоохранительные органы. Оно может быть передано в само учреждение или организацию, на чью деятельность злоумышленник стремиться повлиять виновный.</w:t>
      </w:r>
    </w:p>
    <w:p w:rsidR="00E91455" w:rsidRDefault="00E91455" w:rsidP="00E91455">
      <w:pPr>
        <w:pStyle w:val="a3"/>
        <w:spacing w:before="0" w:beforeAutospacing="0" w:after="300" w:afterAutospacing="0"/>
        <w:jc w:val="both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Санкция статьи 207 Уголовного кодекса Российской Федерации в качестве максимального наказания предусматривает до 10 лет лишения свободы.  Помимо изложенного, с виновного подлежит взысканию материальный ущерб, связанный с работой специальных служб и убытки, понесенные иными организациями.</w:t>
      </w:r>
    </w:p>
    <w:p w:rsidR="00E91455" w:rsidRDefault="00E91455" w:rsidP="00E91455">
      <w:pPr>
        <w:pStyle w:val="a3"/>
        <w:spacing w:before="0" w:beforeAutospacing="0" w:after="300" w:afterAutospacing="0"/>
        <w:jc w:val="both"/>
        <w:rPr>
          <w:rFonts w:ascii="Roboto" w:hAnsi="Roboto"/>
          <w:color w:val="555555"/>
          <w:sz w:val="23"/>
          <w:szCs w:val="23"/>
        </w:rPr>
      </w:pPr>
    </w:p>
    <w:p w:rsidR="00DC714C" w:rsidRDefault="00E91455">
      <w:bookmarkStart w:id="0" w:name="_GoBack"/>
      <w:bookmarkEnd w:id="0"/>
    </w:p>
    <w:sectPr w:rsidR="00DC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D"/>
    <w:rsid w:val="002F065D"/>
    <w:rsid w:val="0098518A"/>
    <w:rsid w:val="00E56480"/>
    <w:rsid w:val="00E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04F0-EC61-4C02-BAD0-8E2197A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5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9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2024-02-27T03:13:00Z</dcterms:created>
  <dcterms:modified xsi:type="dcterms:W3CDTF">2024-02-27T03:13:00Z</dcterms:modified>
</cp:coreProperties>
</file>